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928" w:type="dxa"/>
        <w:tblLook w:val="04A0"/>
      </w:tblPr>
      <w:tblGrid>
        <w:gridCol w:w="10928"/>
      </w:tblGrid>
      <w:tr w:rsidR="00F45C76" w:rsidRPr="00BA4DCA" w:rsidTr="00B96272">
        <w:trPr>
          <w:trHeight w:val="232"/>
        </w:trPr>
        <w:tc>
          <w:tcPr>
            <w:tcW w:w="10928" w:type="dxa"/>
            <w:tcBorders>
              <w:top w:val="nil"/>
              <w:left w:val="nil"/>
              <w:bottom w:val="thickThinSmallGap" w:sz="24" w:space="0" w:color="002060"/>
              <w:right w:val="nil"/>
            </w:tcBorders>
          </w:tcPr>
          <w:p w:rsidR="0094283D" w:rsidRPr="00BA4DCA" w:rsidRDefault="00EF0399" w:rsidP="00EF0399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59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ДМИНИСТРАЦИЯ ГОРОДСКОГО ОКРУГА ГОРОД ВОРОНЕЖ</w:t>
            </w:r>
          </w:p>
        </w:tc>
      </w:tr>
      <w:tr w:rsidR="00E77738" w:rsidRPr="00BA4DCA" w:rsidTr="00B96272">
        <w:trPr>
          <w:trHeight w:val="13840"/>
        </w:trPr>
        <w:tc>
          <w:tcPr>
            <w:tcW w:w="10928" w:type="dxa"/>
            <w:tcBorders>
              <w:top w:val="thickThinSmallGap" w:sz="24" w:space="0" w:color="002060"/>
              <w:left w:val="thickThinSmallGap" w:sz="24" w:space="0" w:color="002060"/>
              <w:bottom w:val="thickThinSmallGap" w:sz="24" w:space="0" w:color="002060"/>
              <w:right w:val="thickThinSmallGap" w:sz="24" w:space="0" w:color="002060"/>
            </w:tcBorders>
          </w:tcPr>
          <w:p w:rsidR="00191DE5" w:rsidRPr="00A035E3" w:rsidRDefault="00E77738" w:rsidP="00191DE5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035E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ПАМЯТКА</w:t>
            </w:r>
            <w:r w:rsidR="00A035E3" w:rsidRPr="00A035E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– «</w:t>
            </w:r>
            <w:r w:rsidR="00191DE5" w:rsidRPr="00A035E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СРЕДСТВА КОЛЛЕКТИВНОЙ ЗАЩИТЫ</w:t>
            </w:r>
            <w:r w:rsidR="00A035E3" w:rsidRPr="00A035E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»</w:t>
            </w:r>
          </w:p>
          <w:p w:rsidR="00A035E3" w:rsidRPr="00A035E3" w:rsidRDefault="00A035E3" w:rsidP="00191DE5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:rsidR="00191DE5" w:rsidRDefault="00BA4DCA" w:rsidP="00191DE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Один из наиболее надежных способов защиты населения от воздействия АХОВ</w:t>
            </w:r>
            <w:r w:rsidR="00A035E3">
              <w:rPr>
                <w:rFonts w:ascii="Times New Roman" w:hAnsi="Times New Roman" w:cs="Times New Roman"/>
                <w:sz w:val="24"/>
                <w:szCs w:val="24"/>
              </w:rPr>
              <w:t xml:space="preserve"> (аварийно химически опасные вещества)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 при авариях на химически опасных</w:t>
            </w:r>
            <w:r w:rsidR="00191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объектах</w:t>
            </w:r>
            <w:r w:rsidR="00A035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 от радиоактивных веществ при </w:t>
            </w:r>
            <w:r w:rsidR="0066001F">
              <w:rPr>
                <w:rFonts w:ascii="Times New Roman" w:hAnsi="Times New Roman" w:cs="Times New Roman"/>
                <w:sz w:val="24"/>
                <w:szCs w:val="24"/>
              </w:rPr>
              <w:t>авариях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 на АЭС, во время стихийных бедствий</w:t>
            </w:r>
            <w:r w:rsidR="00A035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бур</w:t>
            </w:r>
            <w:r w:rsidR="00A035E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, ураган, смерч</w:t>
            </w:r>
            <w:r w:rsidR="00A035E3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применения оружия обычных видов и современных средств массового поражения - это укрытие в </w:t>
            </w:r>
            <w:r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>защитных сооружениях</w:t>
            </w:r>
            <w:r w:rsidR="00A035E3"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гражданской обороны (ЗС ГО)</w:t>
            </w:r>
            <w:r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>К таким сооружениям относят</w:t>
            </w:r>
            <w:r w:rsidR="00A035E3">
              <w:rPr>
                <w:rFonts w:ascii="Times New Roman" w:hAnsi="Times New Roman" w:cs="Times New Roman"/>
                <w:b/>
                <w:sz w:val="24"/>
                <w:szCs w:val="24"/>
              </w:rPr>
              <w:t>ся</w:t>
            </w:r>
            <w:r w:rsidR="00A035E3"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убежища</w:t>
            </w:r>
            <w:r w:rsidR="00A035E3"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противорадиационные укрытия (ПРУ)</w:t>
            </w:r>
            <w:r w:rsidR="00EF0399"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простейшие укрытия (типа щели, траншеи, окопа, блиндажа, землянки</w:t>
            </w:r>
            <w:r w:rsidR="00A035E3">
              <w:rPr>
                <w:rFonts w:ascii="Times New Roman" w:hAnsi="Times New Roman" w:cs="Times New Roman"/>
                <w:b/>
                <w:sz w:val="24"/>
                <w:szCs w:val="24"/>
              </w:rPr>
              <w:t>, любое подземное пространство города</w:t>
            </w:r>
            <w:r w:rsidR="00EF0399" w:rsidRPr="00A035E3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  <w:proofErr w:type="gramEnd"/>
          </w:p>
          <w:p w:rsidR="00191DE5" w:rsidRDefault="00191DE5" w:rsidP="00191DE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7B3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207645</wp:posOffset>
                  </wp:positionV>
                  <wp:extent cx="2962275" cy="1390650"/>
                  <wp:effectExtent l="19050" t="0" r="9525" b="0"/>
                  <wp:wrapSquare wrapText="bothSides"/>
                  <wp:docPr id="4" name="Рисунок 1" descr="DataLife Engine &amp;Vcy;&amp;iecy;&amp;rcy;&amp;scy;&amp;icy;&amp;yacy; &amp;dcy;&amp;lcy;&amp;yacy; &amp;pcy;&amp;iecy;&amp;chcy;&amp;acy;&amp;tcy;&amp;icy; &amp;Ucy;&amp;bcy;&amp;iecy;&amp;zhcy;&amp;icy;&amp;shchcy;&amp;acy; &amp;vcy; &amp;acy;&amp;ecy;&amp;rcy;&amp;ocy;&amp;pcy;&amp;ocy;&amp;rcy;&amp;tcy;&amp;acy;&amp;khcy; (39 &amp;fcy;…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51" name="Содержимое 3" descr="DataLife Engine &amp;Vcy;&amp;iecy;&amp;rcy;&amp;scy;&amp;icy;&amp;yacy; &amp;dcy;&amp;lcy;&amp;yacy; &amp;pcy;&amp;iecy;&amp;chcy;&amp;acy;&amp;tcy;&amp;icy; &amp;Ucy;&amp;bcy;&amp;iecy;&amp;zhcy;&amp;icy;&amp;shchcy;&amp;acy; &amp;vcy; &amp;acy;&amp;ecy;&amp;rcy;&amp;ocy;&amp;pcy;&amp;ocy;&amp;rcy;&amp;tcy;&amp;acy;&amp;khcy; (39 &amp;fcy;…"/>
                          <pic:cNvPicPr>
                            <a:picLocks noGr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round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A4DCA" w:rsidRPr="004757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Убежища</w:t>
            </w:r>
            <w:r w:rsidR="00BA4DCA" w:rsidRPr="00BA4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>представляют собой сооружения, обеспечивающие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надежную защиту укрываемых в них людей от воздействия всех поражающих факторов ядерного взрыва, отравляющих веществ и бактериальных средств, высоких </w:t>
            </w:r>
            <w:proofErr w:type="gramStart"/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>темпе</w:t>
            </w:r>
            <w:r w:rsidR="00A035E3" w:rsidRPr="00A035E3">
              <w:rPr>
                <w:rFonts w:ascii="Times New Roman" w:hAnsi="Times New Roman" w:cs="Times New Roman"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3024620</wp:posOffset>
                  </wp:positionH>
                  <wp:positionV relativeFrom="paragraph">
                    <wp:posOffset>7499177</wp:posOffset>
                  </wp:positionV>
                  <wp:extent cx="895350" cy="886691"/>
                  <wp:effectExtent l="19050" t="0" r="0" b="0"/>
                  <wp:wrapNone/>
                  <wp:docPr id="2" name="Рисунок 2" descr="D:\с документы\разное\эмблемы ГО\Служба спас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с документы\разное\эмблемы ГО\Служба спас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81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>ратур</w:t>
            </w:r>
            <w:proofErr w:type="gramEnd"/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 и вредных газов в зонах пожаров, а также от обвалов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и обломков разрушенных зданий при взрывах. </w:t>
            </w:r>
          </w:p>
          <w:p w:rsidR="00191DE5" w:rsidRDefault="00BA4DCA" w:rsidP="00191DE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Характеризуются они наличием прочных стен, перекрытий и</w:t>
            </w:r>
            <w:r w:rsidR="00191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дверей, наличием герметических конструкций и фильтровентиляционных устройств. Все это создает благоприятные условия для нахождения в них людей в течение нескольких суток. Не менее надежными делаются входы и выходы, а на</w:t>
            </w:r>
            <w:r w:rsidR="00191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случай их завала — аварийные выходы (лазы). Длительное пребывание людей возможно благодаря надежному электропитанию (дизельная электростанция), санитарно-техническим устройствам (водопровод, канализация, отопление), радио</w:t>
            </w:r>
            <w:r w:rsidR="00EF0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и телефонной связи, а также запасам воды, продовольствия и медикаментов. </w:t>
            </w:r>
          </w:p>
          <w:p w:rsidR="00191DE5" w:rsidRDefault="00191DE5" w:rsidP="00191DE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7B3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250190</wp:posOffset>
                  </wp:positionV>
                  <wp:extent cx="2952115" cy="1314450"/>
                  <wp:effectExtent l="19050" t="0" r="635" b="0"/>
                  <wp:wrapSquare wrapText="bothSides"/>
                  <wp:docPr id="5" name="Рисунок 2" descr="&amp;Acy;&amp;dcy;&amp;rcy;&amp;iecy;&amp;scy;&amp;acy; &amp;pcy;&amp;rcy;&amp;ocy;&amp;tcy;&amp;icy;&amp;vcy;&amp;ocy;&amp;rcy;&amp;acy;&amp;dcy;&amp;icy;&amp;acy;&amp;tscy;&amp;icy;&amp;ocy;&amp;ncy;&amp;ncy;&amp;ycy;&amp;khcy; &amp;ucy;&amp;kcy;&amp;rcy;&amp;ycy;&amp;tcy;&amp;icy;&amp;jcy; &amp;vcy; &amp;Kcy;&amp;rcy;&amp;iecy;&amp;mcy;&amp;iecy;&amp;ncy;&amp;chcy;&amp;ucy;&amp;gcy;&amp;iecy; &quot; &amp;Kcy;&amp;rcy;&amp;iecy;&amp;mcy;&amp;iecy;&amp;ncy;&amp;chcy;&amp;ucy;&amp;gcy; Online - &amp;gcy;&amp;ocy;&amp;rcy;&amp;ocy;&amp;dcy;&amp;scy;&amp;kcy;&amp;ocy;&amp;jcy; &amp;pcy;&amp;ocy;&amp;rcy;&amp;tcy;&amp;acy;&amp;lcy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875" name="Содержимое 3" descr="&amp;Acy;&amp;dcy;&amp;rcy;&amp;iecy;&amp;scy;&amp;acy; &amp;pcy;&amp;rcy;&amp;ocy;&amp;tcy;&amp;icy;&amp;vcy;&amp;ocy;&amp;rcy;&amp;acy;&amp;dcy;&amp;icy;&amp;acy;&amp;tscy;&amp;icy;&amp;ocy;&amp;ncy;&amp;ncy;&amp;ycy;&amp;khcy; &amp;ucy;&amp;kcy;&amp;rcy;&amp;ycy;&amp;tcy;&amp;icy;&amp;jcy; &amp;vcy; &amp;Kcy;&amp;rcy;&amp;iecy;&amp;mcy;&amp;iecy;&amp;ncy;&amp;chcy;&amp;ucy;&amp;gcy;&amp;iecy; &quot; &amp;Kcy;&amp;rcy;&amp;iecy;&amp;mcy;&amp;iecy;&amp;ncy;&amp;chcy;&amp;ucy;&amp;gcy; Online - &amp;gcy;&amp;ocy;&amp;rcy;&amp;ocy;&amp;dcy;&amp;scy;&amp;kcy;&amp;ocy;&amp;jcy; &amp;pcy;&amp;ocy;&amp;rcy;&amp;tcy;&amp;acy;&amp;lcy;"/>
                          <pic:cNvPicPr>
                            <a:picLocks noGrp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11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round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A4DCA" w:rsidRPr="004757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Противорадиационные укрытия (ПРУ)</w:t>
            </w:r>
            <w:r w:rsidR="005D328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5D328F" w:rsidRPr="005D328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BA4DCA" w:rsidRPr="005D328F">
              <w:rPr>
                <w:rFonts w:ascii="Times New Roman" w:hAnsi="Times New Roman" w:cs="Times New Roman"/>
                <w:sz w:val="24"/>
                <w:szCs w:val="24"/>
              </w:rPr>
              <w:t>спользуются</w:t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 главным образом для защиты от радиоактивного заражения населения сельской местности и небольших городов. </w:t>
            </w:r>
          </w:p>
          <w:p w:rsidR="00BA4DCA" w:rsidRPr="00BA4DCA" w:rsidRDefault="00BA4DCA" w:rsidP="00191DE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Они должны</w:t>
            </w:r>
            <w:r w:rsidR="00191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обеспечить необходимость ослабление радиоактивных излучений, защитить при авариях на химически опасных объектах, сохранить жизнь людям при некоторых стихийных бедствиям бурях, ураганах, смерчах, тайфунах.</w:t>
            </w:r>
          </w:p>
          <w:p w:rsidR="0097611B" w:rsidRDefault="00BA4DCA" w:rsidP="00191DE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В крупных </w:t>
            </w:r>
            <w:proofErr w:type="gramStart"/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gramEnd"/>
            <w:r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 устраивается два входа (выхода), в малых — до 50 чел — допускается один. Во входах устанавливаются</w:t>
            </w:r>
            <w:r w:rsidR="00191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обычные двери, но обязательно уплотняемы в местах примыкания полотна к дверным коробкам. </w:t>
            </w:r>
          </w:p>
          <w:p w:rsidR="00BA4DCA" w:rsidRPr="00BA4DCA" w:rsidRDefault="00BA4DCA" w:rsidP="00191DE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7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Простейшие укрытия</w:t>
            </w:r>
            <w:r w:rsidRPr="00BA4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типа щели, траншеи, окопа, блиндажа, землянки прошли большой исторический путь, но мало чем изменились по существу. Все эти сооружения</w:t>
            </w:r>
            <w:r w:rsidR="00191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DCA">
              <w:rPr>
                <w:rFonts w:ascii="Times New Roman" w:hAnsi="Times New Roman" w:cs="Times New Roman"/>
                <w:sz w:val="24"/>
                <w:szCs w:val="24"/>
              </w:rPr>
              <w:t>максимально просты, возводятся с минимальными затратами времени и материалов.</w:t>
            </w:r>
          </w:p>
          <w:p w:rsidR="00C24F62" w:rsidRPr="00BA4DCA" w:rsidRDefault="00191DE5" w:rsidP="00191DE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-131445</wp:posOffset>
                  </wp:positionV>
                  <wp:extent cx="2895600" cy="1504950"/>
                  <wp:effectExtent l="19050" t="0" r="0" b="0"/>
                  <wp:wrapSquare wrapText="bothSides"/>
                  <wp:docPr id="6" name="Рисунок 3" descr="&amp;Kcy;&amp;ocy;&amp;lcy;&amp;lcy;&amp;iecy;&amp;kcy;&amp;tcy;&amp;icy;&amp;vcy;&amp;ncy;&amp;ycy;&amp;iecy; &amp;scy;&amp;rcy;&amp;iecy;&amp;dcy;&amp;scy;&amp;tcy;&amp;vcy;&amp;acy; &amp;zcy;&amp;acy;&amp;shchcy;&amp;icy;&amp;tcy;&amp;ycy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00" name="Рисунок 4" descr="&amp;Kcy;&amp;ocy;&amp;lcy;&amp;lcy;&amp;iecy;&amp;kcy;&amp;tcy;&amp;icy;&amp;vcy;&amp;ncy;&amp;ycy;&amp;iecy; &amp;scy;&amp;rcy;&amp;iecy;&amp;dcy;&amp;scy;&amp;tcy;&amp;vcy;&amp;acy; &amp;zcy;&amp;acy;&amp;shchcy;&amp;icy;&amp;tcy;&amp;y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>Щель может быть открытой и перекрытой. Она представляет собой ров глубиной 1,8—2 м, шириной по верху 1 — 1,2 м, по низу — 0,8 м. Обычно щель строится на 10—40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>человек. Перекрытие щели делают из бревен,</w:t>
            </w:r>
            <w:r w:rsidRPr="00C24F6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 xml:space="preserve"> брусьев, железобетонных плит или балок. Поверху укладывают слой мятой глины или другого гидроизоляционной материала (рубероида, толя, пергамина, мягкого железа) и все это засыпают слоем грунта 0,7-0,8 м, прикрывая затем дерном. Следует иметь в виду, что щели не обеспечивают защиту от отравляющих веществ и бактериальных средств, и в случае применения этого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>оружия нужно пользоваться средствами индивидуальной защиты (</w:t>
            </w:r>
            <w:proofErr w:type="gramStart"/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>). Строят щели вне зоны возможных завалов (на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>расстоянии от наземных зданий, равном половине высоты здания, плюс 3 м), а при наличии свободной территории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DCA" w:rsidRPr="00BA4DCA">
              <w:rPr>
                <w:rFonts w:ascii="Times New Roman" w:hAnsi="Times New Roman" w:cs="Times New Roman"/>
                <w:sz w:val="24"/>
                <w:szCs w:val="24"/>
              </w:rPr>
              <w:t>дальше. Защитные свойства щели усиливаются путем перекрытия ее бревнами, брусьями или железобетонными плитами.</w:t>
            </w:r>
          </w:p>
        </w:tc>
      </w:tr>
      <w:tr w:rsidR="00E77738" w:rsidRPr="00BA4DCA" w:rsidTr="00B96272">
        <w:trPr>
          <w:trHeight w:val="207"/>
        </w:trPr>
        <w:tc>
          <w:tcPr>
            <w:tcW w:w="10928" w:type="dxa"/>
            <w:tcBorders>
              <w:top w:val="thickThinSmallGap" w:sz="24" w:space="0" w:color="002060"/>
              <w:left w:val="nil"/>
              <w:bottom w:val="nil"/>
              <w:right w:val="nil"/>
            </w:tcBorders>
          </w:tcPr>
          <w:tbl>
            <w:tblPr>
              <w:tblStyle w:val="a5"/>
              <w:tblW w:w="10712" w:type="dxa"/>
              <w:tblLook w:val="04A0"/>
            </w:tblPr>
            <w:tblGrid>
              <w:gridCol w:w="10712"/>
            </w:tblGrid>
            <w:tr w:rsidR="00EF0399" w:rsidRPr="00757233" w:rsidTr="00B96272">
              <w:trPr>
                <w:trHeight w:val="174"/>
              </w:trPr>
              <w:tc>
                <w:tcPr>
                  <w:tcW w:w="10712" w:type="dxa"/>
                  <w:tcBorders>
                    <w:top w:val="thickThinSmallGap" w:sz="24" w:space="0" w:color="002060"/>
                    <w:left w:val="nil"/>
                    <w:bottom w:val="nil"/>
                    <w:right w:val="nil"/>
                  </w:tcBorders>
                </w:tcPr>
                <w:p w:rsidR="00EF0399" w:rsidRPr="00B96272" w:rsidRDefault="00A035E3" w:rsidP="00B96272">
                  <w:pPr>
                    <w:spacing w:before="120" w:after="120"/>
                    <w:rPr>
                      <w:rFonts w:ascii="Times New Roman" w:eastAsia="Times New Roman" w:hAnsi="Times New Roman" w:cs="Times New Roman"/>
                      <w:b/>
                      <w:sz w:val="2"/>
                      <w:szCs w:val="2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"/>
                      <w:szCs w:val="2"/>
                      <w:lang w:eastAsia="ru-RU"/>
                    </w:rPr>
                    <w:t>й</w:t>
                  </w:r>
                  <w:proofErr w:type="spellEnd"/>
                </w:p>
              </w:tc>
            </w:tr>
          </w:tbl>
          <w:p w:rsidR="00E77738" w:rsidRPr="00BA4DCA" w:rsidRDefault="00E77738" w:rsidP="00B962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45C76" w:rsidRPr="00B96272" w:rsidRDefault="00A035E3" w:rsidP="00A035E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FF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.75pt;margin-top:-19.9pt;width:498.6pt;height:49.2pt;z-index:251661312;mso-position-horizontal-relative:text;mso-position-vertical-relative:text;mso-width-relative:margin;mso-height-relative:margin" stroked="f">
            <v:textbox style="mso-next-textbox:#_x0000_s1026">
              <w:txbxContent>
                <w:p w:rsidR="00A035E3" w:rsidRPr="00BA6F18" w:rsidRDefault="00A035E3" w:rsidP="00A035E3">
                  <w:pPr>
                    <w:spacing w:before="120"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  <w:lang w:eastAsia="ru-RU"/>
                    </w:rPr>
                  </w:pPr>
                  <w:r w:rsidRPr="00BA6F18"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  <w:lang w:eastAsia="ru-RU"/>
                    </w:rPr>
                    <w:t xml:space="preserve">Курсы гражданской обороны МКУ «Управление по делам ГО ЧС г. Воронежа» </w:t>
                  </w:r>
                </w:p>
                <w:p w:rsidR="00A035E3" w:rsidRPr="00BA6F18" w:rsidRDefault="00A035E3" w:rsidP="00A035E3">
                  <w:pPr>
                    <w:spacing w:before="120"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  <w:lang w:eastAsia="ru-RU"/>
                    </w:rPr>
                  </w:pPr>
                  <w:r w:rsidRPr="00BA6F18">
                    <w:rPr>
                      <w:rFonts w:ascii="Times New Roman" w:eastAsia="Times New Roman" w:hAnsi="Times New Roman" w:cs="Times New Roman"/>
                      <w:b/>
                      <w:color w:val="002060"/>
                      <w:sz w:val="26"/>
                      <w:szCs w:val="26"/>
                      <w:lang w:eastAsia="ru-RU"/>
                    </w:rPr>
                    <w:t>ноябрь - 2015 г.</w:t>
                  </w:r>
                </w:p>
                <w:p w:rsidR="00A035E3" w:rsidRDefault="00A035E3" w:rsidP="00A035E3"/>
              </w:txbxContent>
            </v:textbox>
          </v:shape>
        </w:pict>
      </w:r>
    </w:p>
    <w:sectPr w:rsidR="00F45C76" w:rsidRPr="00B96272" w:rsidSect="00E7773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A0F" w:rsidRDefault="00B23A0F" w:rsidP="00B96272">
      <w:pPr>
        <w:spacing w:after="0" w:line="240" w:lineRule="auto"/>
      </w:pPr>
      <w:r>
        <w:separator/>
      </w:r>
    </w:p>
  </w:endnote>
  <w:endnote w:type="continuationSeparator" w:id="0">
    <w:p w:rsidR="00B23A0F" w:rsidRDefault="00B23A0F" w:rsidP="00B96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A0F" w:rsidRDefault="00B23A0F" w:rsidP="00B96272">
      <w:pPr>
        <w:spacing w:after="0" w:line="240" w:lineRule="auto"/>
      </w:pPr>
      <w:r>
        <w:separator/>
      </w:r>
    </w:p>
  </w:footnote>
  <w:footnote w:type="continuationSeparator" w:id="0">
    <w:p w:rsidR="00B23A0F" w:rsidRDefault="00B23A0F" w:rsidP="00B962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66A"/>
    <w:rsid w:val="00082785"/>
    <w:rsid w:val="000D65C2"/>
    <w:rsid w:val="00155B12"/>
    <w:rsid w:val="00172F60"/>
    <w:rsid w:val="00191DE5"/>
    <w:rsid w:val="00197303"/>
    <w:rsid w:val="001A3DC8"/>
    <w:rsid w:val="001F32B3"/>
    <w:rsid w:val="00253962"/>
    <w:rsid w:val="002B3155"/>
    <w:rsid w:val="003E2365"/>
    <w:rsid w:val="004757B3"/>
    <w:rsid w:val="004866EA"/>
    <w:rsid w:val="004E60BB"/>
    <w:rsid w:val="00507648"/>
    <w:rsid w:val="00521063"/>
    <w:rsid w:val="00553CB9"/>
    <w:rsid w:val="005D328F"/>
    <w:rsid w:val="0066001F"/>
    <w:rsid w:val="00796E1A"/>
    <w:rsid w:val="007D5563"/>
    <w:rsid w:val="008924E8"/>
    <w:rsid w:val="0094283D"/>
    <w:rsid w:val="0097611B"/>
    <w:rsid w:val="009F0347"/>
    <w:rsid w:val="00A035E3"/>
    <w:rsid w:val="00B23A0F"/>
    <w:rsid w:val="00B96272"/>
    <w:rsid w:val="00BA4DCA"/>
    <w:rsid w:val="00C24F62"/>
    <w:rsid w:val="00CA03ED"/>
    <w:rsid w:val="00CA165D"/>
    <w:rsid w:val="00CC502B"/>
    <w:rsid w:val="00DE666A"/>
    <w:rsid w:val="00DF0185"/>
    <w:rsid w:val="00E77738"/>
    <w:rsid w:val="00EF0399"/>
    <w:rsid w:val="00F00951"/>
    <w:rsid w:val="00F45C76"/>
    <w:rsid w:val="00F778BF"/>
    <w:rsid w:val="00F9528B"/>
    <w:rsid w:val="00FA4CD9"/>
    <w:rsid w:val="00FB51C7"/>
    <w:rsid w:val="00FC1063"/>
    <w:rsid w:val="00FD3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0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5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96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96272"/>
  </w:style>
  <w:style w:type="paragraph" w:styleId="a8">
    <w:name w:val="footer"/>
    <w:basedOn w:val="a"/>
    <w:link w:val="a9"/>
    <w:uiPriority w:val="99"/>
    <w:semiHidden/>
    <w:unhideWhenUsed/>
    <w:rsid w:val="00B96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962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2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9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0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1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D0B88-147C-42CA-A36A-F4A3CD42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KursyGO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Pihlka</dc:creator>
  <cp:keywords/>
  <dc:description/>
  <cp:lastModifiedBy>kursy</cp:lastModifiedBy>
  <cp:revision>25</cp:revision>
  <cp:lastPrinted>2015-11-16T09:09:00Z</cp:lastPrinted>
  <dcterms:created xsi:type="dcterms:W3CDTF">2015-11-11T11:08:00Z</dcterms:created>
  <dcterms:modified xsi:type="dcterms:W3CDTF">2015-11-16T09:11:00Z</dcterms:modified>
</cp:coreProperties>
</file>